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0" w:type="dxa"/>
        <w:tblInd w:w="72" w:type="dxa"/>
        <w:tblLayout w:type="fixed"/>
        <w:tblLook w:val="01E0" w:firstRow="1" w:lastRow="1" w:firstColumn="1" w:lastColumn="1" w:noHBand="0" w:noVBand="0"/>
      </w:tblPr>
      <w:tblGrid>
        <w:gridCol w:w="958"/>
        <w:gridCol w:w="2836"/>
        <w:gridCol w:w="566"/>
        <w:gridCol w:w="1473"/>
        <w:gridCol w:w="343"/>
        <w:gridCol w:w="3374"/>
      </w:tblGrid>
      <w:tr w:rsidR="00C43B0F" w14:paraId="63C880DD" w14:textId="77777777">
        <w:tc>
          <w:tcPr>
            <w:tcW w:w="5832" w:type="dxa"/>
            <w:gridSpan w:val="4"/>
          </w:tcPr>
          <w:p w14:paraId="0F808A96" w14:textId="77777777" w:rsidR="00C43B0F" w:rsidRDefault="00000000">
            <w:pPr>
              <w:pStyle w:val="24"/>
              <w:widowControl w:val="0"/>
              <w:jc w:val="center"/>
              <w:rPr>
                <w:rFonts w:eastAsia="Calibri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F823E8F" wp14:editId="72A6DEA5">
                  <wp:extent cx="549910" cy="650875"/>
                  <wp:effectExtent l="0" t="0" r="0" b="0"/>
                  <wp:docPr id="1" name="_x005F_x0000_i1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_x005F_x0000_i10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10" cy="65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51646C" w14:textId="77777777" w:rsidR="00C43B0F" w:rsidRDefault="00C43B0F">
            <w:pPr>
              <w:pStyle w:val="24"/>
              <w:widowControl w:val="0"/>
              <w:jc w:val="center"/>
              <w:rPr>
                <w:rFonts w:eastAsia="Calibri"/>
              </w:rPr>
            </w:pPr>
          </w:p>
          <w:p w14:paraId="3A866B76" w14:textId="77777777" w:rsidR="00C43B0F" w:rsidRDefault="0000000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МИНИСТЕРСТВО</w:t>
            </w:r>
          </w:p>
          <w:p w14:paraId="51D55ABE" w14:textId="77777777" w:rsidR="00C43B0F" w:rsidRDefault="0000000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ЦИФРОВОГО РАЗВИТИЯ И СВЯЗИ</w:t>
            </w:r>
          </w:p>
          <w:p w14:paraId="010712CE" w14:textId="77777777" w:rsidR="00C43B0F" w:rsidRDefault="0000000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НОВОСИБИРСКОЙ ОБЛАСТИ</w:t>
            </w:r>
          </w:p>
          <w:p w14:paraId="07690BE8" w14:textId="77777777" w:rsidR="00C43B0F" w:rsidRDefault="00000000">
            <w:pPr>
              <w:widowControl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(МИНЦИФРА НСО)</w:t>
            </w:r>
          </w:p>
          <w:p w14:paraId="63FA770E" w14:textId="77777777" w:rsidR="00C43B0F" w:rsidRDefault="0000000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Красный проспект, 18, г. Новосибирск, 630007</w:t>
            </w:r>
          </w:p>
          <w:p w14:paraId="1AB64D23" w14:textId="77777777" w:rsidR="00C43B0F" w:rsidRDefault="00000000">
            <w:pPr>
              <w:widowControl w:val="0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</w:rPr>
              <w:t>8 (383) 296-97-11</w:t>
            </w:r>
          </w:p>
          <w:p w14:paraId="5EB9E8DE" w14:textId="77777777" w:rsidR="00C43B0F" w:rsidRDefault="00000000">
            <w:pPr>
              <w:widowControl w:val="0"/>
              <w:jc w:val="center"/>
              <w:rPr>
                <w:sz w:val="24"/>
                <w:szCs w:val="24"/>
                <w:lang w:val="de-DE"/>
              </w:rPr>
            </w:pPr>
            <w:hyperlink r:id="rId7">
              <w:r>
                <w:rPr>
                  <w:rStyle w:val="a5"/>
                  <w:sz w:val="24"/>
                  <w:szCs w:val="24"/>
                  <w:lang w:val="de-DE"/>
                </w:rPr>
                <w:t>digit@nso.ru</w:t>
              </w:r>
            </w:hyperlink>
            <w:r>
              <w:rPr>
                <w:sz w:val="24"/>
                <w:szCs w:val="24"/>
                <w:lang w:val="de-DE"/>
              </w:rPr>
              <w:t xml:space="preserve">, </w:t>
            </w:r>
            <w:hyperlink r:id="rId8">
              <w:r>
                <w:rPr>
                  <w:rStyle w:val="a5"/>
                  <w:sz w:val="24"/>
                  <w:szCs w:val="24"/>
                  <w:lang w:val="de-DE"/>
                </w:rPr>
                <w:t>www.digit.nso.ru</w:t>
              </w:r>
            </w:hyperlink>
          </w:p>
          <w:p w14:paraId="1D276C7C" w14:textId="0B1809DC" w:rsidR="00C43B0F" w:rsidRDefault="00513C2F">
            <w:pPr>
              <w:widowControl w:val="0"/>
              <w:rPr>
                <w:sz w:val="22"/>
                <w:szCs w:val="22"/>
                <w:lang w:val="de-DE"/>
              </w:rPr>
            </w:pPr>
            <w:r>
              <w:rPr>
                <w:noProof/>
              </w:rPr>
              <w:drawing>
                <wp:anchor distT="0" distB="0" distL="0" distR="0" simplePos="0" relativeHeight="3" behindDoc="0" locked="0" layoutInCell="0" allowOverlap="1" wp14:anchorId="06B852F6" wp14:editId="398C5316">
                  <wp:simplePos x="0" y="0"/>
                  <wp:positionH relativeFrom="character">
                    <wp:posOffset>277495</wp:posOffset>
                  </wp:positionH>
                  <wp:positionV relativeFrom="line">
                    <wp:posOffset>85090</wp:posOffset>
                  </wp:positionV>
                  <wp:extent cx="2893695" cy="252095"/>
                  <wp:effectExtent l="0" t="0" r="0" b="0"/>
                  <wp:wrapNone/>
                  <wp:docPr id="2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52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" w:type="dxa"/>
          </w:tcPr>
          <w:p w14:paraId="0C7990BD" w14:textId="77777777" w:rsidR="00C43B0F" w:rsidRDefault="00C43B0F">
            <w:pPr>
              <w:widowControl w:val="0"/>
              <w:rPr>
                <w:rFonts w:ascii="Calibri" w:eastAsia="Calibri" w:hAnsi="Calibri"/>
                <w:lang w:val="de-DE"/>
              </w:rPr>
            </w:pPr>
          </w:p>
        </w:tc>
        <w:tc>
          <w:tcPr>
            <w:tcW w:w="3374" w:type="dxa"/>
          </w:tcPr>
          <w:p w14:paraId="2EB26546" w14:textId="77777777" w:rsidR="00C43B0F" w:rsidRDefault="00C43B0F">
            <w:pPr>
              <w:pStyle w:val="af8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eastAsia="Calibri"/>
                <w:lang w:val="de-DE"/>
              </w:rPr>
            </w:pPr>
          </w:p>
          <w:p w14:paraId="0CE3F444" w14:textId="77777777" w:rsidR="00C43B0F" w:rsidRDefault="00C43B0F">
            <w:pPr>
              <w:pStyle w:val="af8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eastAsia="Calibri"/>
                <w:lang w:val="de-DE"/>
              </w:rPr>
            </w:pPr>
          </w:p>
          <w:p w14:paraId="201E9345" w14:textId="77777777" w:rsidR="00C43B0F" w:rsidRDefault="00C43B0F">
            <w:pPr>
              <w:pStyle w:val="af8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eastAsia="Calibri"/>
                <w:lang w:val="de-DE"/>
              </w:rPr>
            </w:pPr>
          </w:p>
          <w:p w14:paraId="50048B3E" w14:textId="77777777" w:rsidR="00C43B0F" w:rsidRDefault="00C43B0F">
            <w:pPr>
              <w:pStyle w:val="af8"/>
              <w:widowControl w:val="0"/>
              <w:tabs>
                <w:tab w:val="clear" w:pos="4153"/>
                <w:tab w:val="clear" w:pos="8306"/>
              </w:tabs>
              <w:jc w:val="center"/>
              <w:rPr>
                <w:rFonts w:eastAsia="Calibri"/>
                <w:sz w:val="36"/>
                <w:lang w:val="de-DE"/>
              </w:rPr>
            </w:pPr>
          </w:p>
          <w:p w14:paraId="595EA6CF" w14:textId="77777777" w:rsidR="00C43B0F" w:rsidRDefault="00000000">
            <w:pPr>
              <w:widowControl w:val="0"/>
              <w:tabs>
                <w:tab w:val="right" w:pos="8306"/>
              </w:tabs>
              <w:jc w:val="center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 xml:space="preserve">Главам муниципальных районов, городских и муниципальных округов Новосибирской области </w:t>
            </w:r>
          </w:p>
          <w:p w14:paraId="1F323283" w14:textId="77777777" w:rsidR="00C43B0F" w:rsidRDefault="00C43B0F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eastAsia="Calibri"/>
              </w:rPr>
            </w:pPr>
          </w:p>
        </w:tc>
      </w:tr>
      <w:tr w:rsidR="00C43B0F" w14:paraId="736E597F" w14:textId="77777777">
        <w:trPr>
          <w:trHeight w:val="209"/>
        </w:trPr>
        <w:tc>
          <w:tcPr>
            <w:tcW w:w="957" w:type="dxa"/>
          </w:tcPr>
          <w:p w14:paraId="1E047DBF" w14:textId="77777777" w:rsidR="00C43B0F" w:rsidRDefault="00C43B0F">
            <w:pPr>
              <w:widowControl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4875" w:type="dxa"/>
            <w:gridSpan w:val="3"/>
            <w:tcBorders>
              <w:bottom w:val="single" w:sz="4" w:space="0" w:color="000000"/>
            </w:tcBorders>
          </w:tcPr>
          <w:p w14:paraId="2D58CB99" w14:textId="01ADFEE3" w:rsidR="00C43B0F" w:rsidRPr="00513C2F" w:rsidRDefault="00000000">
            <w:pPr>
              <w:widowControl w:val="0"/>
              <w:jc w:val="center"/>
              <w:rPr>
                <w:rFonts w:eastAsia="Calibri"/>
                <w:color w:val="D9D9D9"/>
              </w:rPr>
            </w:pPr>
            <w:r>
              <w:rPr>
                <w:color w:val="D9D9D9"/>
              </w:rPr>
              <w:t xml:space="preserve">  </w:t>
            </w:r>
            <w:r>
              <w:rPr>
                <w:color w:val="D9D9D9"/>
                <w:sz w:val="16"/>
                <w:szCs w:val="16"/>
              </w:rPr>
              <w:t xml:space="preserve">   </w:t>
            </w:r>
            <w:r w:rsidRPr="00513C2F">
              <w:rPr>
                <w:rFonts w:eastAsia="Calibri"/>
                <w:color w:val="D9D9D9"/>
              </w:rPr>
              <w:t xml:space="preserve"> </w:t>
            </w:r>
          </w:p>
        </w:tc>
        <w:tc>
          <w:tcPr>
            <w:tcW w:w="343" w:type="dxa"/>
          </w:tcPr>
          <w:p w14:paraId="428783CC" w14:textId="77777777" w:rsidR="00C43B0F" w:rsidRDefault="00C43B0F">
            <w:pPr>
              <w:widowControl w:val="0"/>
            </w:pPr>
          </w:p>
        </w:tc>
        <w:tc>
          <w:tcPr>
            <w:tcW w:w="3374" w:type="dxa"/>
          </w:tcPr>
          <w:p w14:paraId="63D8136E" w14:textId="77777777" w:rsidR="00C43B0F" w:rsidRDefault="00C43B0F">
            <w:pPr>
              <w:widowControl w:val="0"/>
            </w:pPr>
          </w:p>
        </w:tc>
      </w:tr>
      <w:tr w:rsidR="00C43B0F" w14:paraId="2DB93D0C" w14:textId="77777777">
        <w:tc>
          <w:tcPr>
            <w:tcW w:w="957" w:type="dxa"/>
          </w:tcPr>
          <w:p w14:paraId="6B6C449C" w14:textId="77777777" w:rsidR="00C43B0F" w:rsidRDefault="00000000">
            <w:pPr>
              <w:widowControl w:val="0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</w:rPr>
              <w:t>На №</w:t>
            </w:r>
          </w:p>
        </w:tc>
        <w:tc>
          <w:tcPr>
            <w:tcW w:w="2836" w:type="dxa"/>
            <w:tcBorders>
              <w:top w:val="single" w:sz="4" w:space="0" w:color="000000"/>
              <w:bottom w:val="single" w:sz="4" w:space="0" w:color="000000"/>
            </w:tcBorders>
          </w:tcPr>
          <w:p w14:paraId="33910F08" w14:textId="77777777" w:rsidR="00C43B0F" w:rsidRDefault="00C43B0F">
            <w:pPr>
              <w:widowControl w:val="0"/>
              <w:jc w:val="center"/>
              <w:rPr>
                <w:rFonts w:eastAsia="Calibri"/>
                <w:sz w:val="24"/>
              </w:rPr>
            </w:pPr>
          </w:p>
        </w:tc>
        <w:tc>
          <w:tcPr>
            <w:tcW w:w="566" w:type="dxa"/>
          </w:tcPr>
          <w:p w14:paraId="5EFA7135" w14:textId="77777777" w:rsidR="00C43B0F" w:rsidRDefault="00000000">
            <w:pPr>
              <w:widowControl w:val="0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</w:rPr>
              <w:t>от</w:t>
            </w:r>
          </w:p>
        </w:tc>
        <w:tc>
          <w:tcPr>
            <w:tcW w:w="1473" w:type="dxa"/>
            <w:tcBorders>
              <w:top w:val="single" w:sz="4" w:space="0" w:color="000000"/>
              <w:bottom w:val="single" w:sz="4" w:space="0" w:color="000000"/>
            </w:tcBorders>
          </w:tcPr>
          <w:p w14:paraId="48D5ED26" w14:textId="77777777" w:rsidR="00C43B0F" w:rsidRDefault="00C43B0F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343" w:type="dxa"/>
          </w:tcPr>
          <w:p w14:paraId="51F79E0D" w14:textId="77777777" w:rsidR="00C43B0F" w:rsidRDefault="00C43B0F">
            <w:pPr>
              <w:widowControl w:val="0"/>
            </w:pPr>
          </w:p>
        </w:tc>
        <w:tc>
          <w:tcPr>
            <w:tcW w:w="3374" w:type="dxa"/>
          </w:tcPr>
          <w:p w14:paraId="23772AFF" w14:textId="77777777" w:rsidR="00C43B0F" w:rsidRDefault="00C43B0F">
            <w:pPr>
              <w:widowControl w:val="0"/>
            </w:pPr>
          </w:p>
        </w:tc>
      </w:tr>
    </w:tbl>
    <w:p w14:paraId="3667C8FB" w14:textId="77777777" w:rsidR="00C43B0F" w:rsidRDefault="00C43B0F">
      <w:pPr>
        <w:ind w:firstLine="284"/>
        <w:jc w:val="both"/>
      </w:pPr>
    </w:p>
    <w:p w14:paraId="469613EF" w14:textId="77777777" w:rsidR="00C43B0F" w:rsidRDefault="00000000">
      <w:r>
        <w:t xml:space="preserve">О предоставления доступа к ГИС ТОР КНД </w:t>
      </w:r>
      <w:r>
        <w:br/>
        <w:t>для работы в модуле ДО</w:t>
      </w:r>
    </w:p>
    <w:p w14:paraId="06878DFF" w14:textId="77777777" w:rsidR="00C43B0F" w:rsidRDefault="00C43B0F">
      <w:pPr>
        <w:ind w:right="201"/>
        <w:jc w:val="both"/>
      </w:pPr>
    </w:p>
    <w:p w14:paraId="195F1EC5" w14:textId="77777777" w:rsidR="00C43B0F" w:rsidRDefault="00C43B0F">
      <w:pPr>
        <w:jc w:val="center"/>
      </w:pPr>
    </w:p>
    <w:p w14:paraId="712C28B5" w14:textId="77777777" w:rsidR="00C43B0F" w:rsidRDefault="00000000">
      <w:pPr>
        <w:jc w:val="center"/>
      </w:pPr>
      <w:r>
        <w:t>Уважаемые коллеги!</w:t>
      </w:r>
    </w:p>
    <w:p w14:paraId="462289FC" w14:textId="77777777" w:rsidR="00C43B0F" w:rsidRDefault="00C43B0F">
      <w:pPr>
        <w:jc w:val="both"/>
      </w:pPr>
    </w:p>
    <w:p w14:paraId="3614677B" w14:textId="77777777" w:rsidR="00C43B0F" w:rsidRDefault="00000000">
      <w:pPr>
        <w:ind w:firstLine="709"/>
        <w:jc w:val="both"/>
      </w:pPr>
      <w:r>
        <w:t xml:space="preserve">Согласно частям 1 и 2 статьи 45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контроля проводятся профилактические мероприятия, в том числе консультирования. </w:t>
      </w:r>
    </w:p>
    <w:p w14:paraId="47D2B8D8" w14:textId="77777777" w:rsidR="00C43B0F" w:rsidRDefault="00000000">
      <w:pPr>
        <w:ind w:firstLine="709"/>
        <w:jc w:val="both"/>
      </w:pPr>
      <w:r>
        <w:t xml:space="preserve">В соответствии с пунктом 8(2) постановления Правительства РФ от 10.03.2022 № 336 «Об особенностях организации и осуществления государственного контроля (надзора), муниципального контроля» предусмотрена возможность подачи заявления на проведение консультирования, профилактического визита с использованием Единого портала предоставления государственных услуг (далее – ЕПГУ). Рассмотрение таких заявлений осуществляется с использованием Государственной информационной системы «Типовое облачное решение по автоматизации контрольной (надзорной) деятельности» (далее – ГИС ТОР КНД). </w:t>
      </w:r>
    </w:p>
    <w:p w14:paraId="7A0A042B" w14:textId="77777777" w:rsidR="00C43B0F" w:rsidRDefault="00000000">
      <w:pPr>
        <w:ind w:firstLine="709"/>
        <w:jc w:val="both"/>
      </w:pPr>
      <w:r>
        <w:t>Кроме того, на ЕПГУ реализована возможность по подаче возражений на объявленные предостережения о недопустимости нарушений обязательных требований (далее – возражения), которые рассматриваются с использованием ГИС ТОР КНД.</w:t>
      </w:r>
    </w:p>
    <w:p w14:paraId="6D4ECD52" w14:textId="77777777" w:rsidR="00C43B0F" w:rsidRDefault="00000000">
      <w:pPr>
        <w:ind w:firstLine="709"/>
        <w:jc w:val="both"/>
      </w:pPr>
      <w:r>
        <w:t xml:space="preserve">В целях реализации контролируемыми лицами права на подачу заявлений на проведение консультирования, профилактических визитов, а также подачу возражений через ЕПГУ в Новосибирской области созданы и настроены личные кабинеты контрольных органов в ГИС ТОР КНД, данные по которым были предоставлены </w:t>
      </w:r>
      <w:r>
        <w:rPr>
          <w:sz w:val="29"/>
          <w:szCs w:val="29"/>
        </w:rPr>
        <w:t>муниципальными районами и городскими округами</w:t>
      </w:r>
      <w:r>
        <w:t xml:space="preserve"> в </w:t>
      </w:r>
      <w:r>
        <w:lastRenderedPageBreak/>
        <w:t>соответствии с письмом министерства экономического развития Новосибирской области от 23.10.2024 №2609-11/8, произведено подключение к модулям Досудебного обжалования контрольной (надзорной) деятельности (ДО КНД) и Кабинета инспектора (Новый).</w:t>
      </w:r>
    </w:p>
    <w:p w14:paraId="0327AB9E" w14:textId="77777777" w:rsidR="00C43B0F" w:rsidRDefault="00000000">
      <w:pPr>
        <w:ind w:firstLine="709"/>
        <w:jc w:val="both"/>
      </w:pPr>
      <w:r>
        <w:t xml:space="preserve">Вход в ГИС ТОР КНД осуществляется по ссылке </w:t>
      </w:r>
      <w:hyperlink r:id="rId10" w:tgtFrame="https://tor.knd.gov.ru/">
        <w:r>
          <w:rPr>
            <w:rStyle w:val="a5"/>
          </w:rPr>
          <w:t>https://tor.knd.gov.ru/</w:t>
        </w:r>
      </w:hyperlink>
      <w:r>
        <w:t xml:space="preserve"> с помощью учетной записи ЕСИА. Инструкции по работе в ГИС ТОР КНД размещены в Кабинете инспектора (Новый) в разделе «Помощь» / «Досудебное обжалование» / общие материалы.</w:t>
      </w:r>
    </w:p>
    <w:p w14:paraId="23EF845F" w14:textId="77777777" w:rsidR="00C43B0F" w:rsidRDefault="00000000">
      <w:pPr>
        <w:ind w:firstLine="708"/>
        <w:jc w:val="both"/>
      </w:pPr>
      <w:r>
        <w:t xml:space="preserve">Специалистом, ответственным за оперативное взаимодействие в случае необходимости создания/удаления учетных записей или корректировки данных в личных кабинетах ГИС ТОР КНД, является ведущий эксперт отдела внедрения информационных систем Государственного казенного учреждения Новосибирской области «Центр цифровой трансформации Новосибирской области» Калабина Екатерина Викторовна, тел. 8(383)296-59-01, адрес электронной почты </w:t>
      </w:r>
      <w:r>
        <w:rPr>
          <w:lang w:val="en-US"/>
        </w:rPr>
        <w:t>kale</w:t>
      </w:r>
      <w:r>
        <w:t>@</w:t>
      </w:r>
      <w:proofErr w:type="spellStart"/>
      <w:r>
        <w:rPr>
          <w:lang w:val="en-US"/>
        </w:rPr>
        <w:t>nso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14:paraId="36B5FE4A" w14:textId="77777777" w:rsidR="00C43B0F" w:rsidRDefault="00C43B0F">
      <w:pPr>
        <w:tabs>
          <w:tab w:val="left" w:pos="9639"/>
        </w:tabs>
        <w:ind w:firstLine="709"/>
        <w:jc w:val="both"/>
      </w:pPr>
    </w:p>
    <w:p w14:paraId="7EE93C30" w14:textId="77777777" w:rsidR="00C43B0F" w:rsidRDefault="00C43B0F">
      <w:pPr>
        <w:tabs>
          <w:tab w:val="left" w:pos="9639"/>
        </w:tabs>
        <w:ind w:firstLine="709"/>
        <w:jc w:val="both"/>
      </w:pPr>
    </w:p>
    <w:p w14:paraId="54B6FF70" w14:textId="30F2706E" w:rsidR="00C43B0F" w:rsidRDefault="00513C2F">
      <w:pPr>
        <w:tabs>
          <w:tab w:val="left" w:pos="9639"/>
        </w:tabs>
        <w:ind w:firstLine="709"/>
        <w:jc w:val="both"/>
      </w:pPr>
      <w:r>
        <w:rPr>
          <w:noProof/>
        </w:rPr>
        <w:drawing>
          <wp:anchor distT="0" distB="0" distL="0" distR="0" simplePos="0" relativeHeight="4" behindDoc="0" locked="0" layoutInCell="0" allowOverlap="1" wp14:anchorId="5FC86E09" wp14:editId="5FD00ABF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3246755" cy="1367790"/>
            <wp:effectExtent l="0" t="0" r="0" b="381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724B39" w14:textId="77777777" w:rsidR="00C43B0F" w:rsidRDefault="00000000">
      <w:pPr>
        <w:tabs>
          <w:tab w:val="left" w:pos="9639"/>
        </w:tabs>
        <w:jc w:val="both"/>
        <w:rPr>
          <w:color w:val="FF0000"/>
        </w:rPr>
      </w:pPr>
      <w:r>
        <w:t>И.о. министра                                                                                       И.О. Савельева</w:t>
      </w:r>
      <w:r>
        <w:rPr>
          <w:color w:val="FF0000"/>
        </w:rPr>
        <w:t xml:space="preserve"> </w:t>
      </w:r>
      <w:r>
        <w:rPr>
          <w:color w:val="000000"/>
        </w:rPr>
        <w:t xml:space="preserve">                                            </w:t>
      </w:r>
    </w:p>
    <w:p w14:paraId="3ABC93E3" w14:textId="011C2CE1" w:rsidR="00C43B0F" w:rsidRDefault="00000000">
      <w:pPr>
        <w:jc w:val="center"/>
        <w:rPr>
          <w:color w:val="D9D9D9"/>
          <w:sz w:val="26"/>
          <w:szCs w:val="26"/>
        </w:rPr>
      </w:pPr>
      <w:r>
        <w:rPr>
          <w:color w:val="D9D9D9"/>
          <w:sz w:val="26"/>
          <w:szCs w:val="26"/>
        </w:rPr>
        <w:t xml:space="preserve">  </w:t>
      </w:r>
    </w:p>
    <w:sectPr w:rsidR="00C43B0F">
      <w:footerReference w:type="default" r:id="rId12"/>
      <w:footerReference w:type="first" r:id="rId13"/>
      <w:pgSz w:w="11906" w:h="16838"/>
      <w:pgMar w:top="1276" w:right="849" w:bottom="1560" w:left="1418" w:header="0" w:footer="1016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28020" w14:textId="77777777" w:rsidR="00B10CB5" w:rsidRDefault="00B10CB5">
      <w:r>
        <w:separator/>
      </w:r>
    </w:p>
  </w:endnote>
  <w:endnote w:type="continuationSeparator" w:id="0">
    <w:p w14:paraId="5D220327" w14:textId="77777777" w:rsidR="00B10CB5" w:rsidRDefault="00B1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A4C5F" w14:textId="77777777" w:rsidR="00C43B0F" w:rsidRDefault="00000000">
    <w:pPr>
      <w:pStyle w:val="af9"/>
      <w:rPr>
        <w:sz w:val="20"/>
        <w:szCs w:val="20"/>
      </w:rPr>
    </w:pPr>
    <w:r>
      <w:rPr>
        <w:sz w:val="20"/>
        <w:szCs w:val="20"/>
      </w:rPr>
      <w:t>Е</w:t>
    </w:r>
    <w:r>
      <w:rPr>
        <w:sz w:val="20"/>
        <w:szCs w:val="20"/>
        <w:lang w:val="en-US"/>
      </w:rPr>
      <w:t>.</w:t>
    </w:r>
    <w:r>
      <w:rPr>
        <w:sz w:val="20"/>
        <w:szCs w:val="20"/>
      </w:rPr>
      <w:t>В</w:t>
    </w:r>
    <w:r>
      <w:rPr>
        <w:sz w:val="20"/>
        <w:szCs w:val="20"/>
        <w:lang w:val="en-US"/>
      </w:rPr>
      <w:t>.</w:t>
    </w:r>
    <w:r>
      <w:rPr>
        <w:sz w:val="20"/>
        <w:szCs w:val="20"/>
      </w:rPr>
      <w:t xml:space="preserve"> Калабина</w:t>
    </w:r>
  </w:p>
  <w:p w14:paraId="5DD09DD2" w14:textId="77777777" w:rsidR="00C43B0F" w:rsidRDefault="00000000">
    <w:pPr>
      <w:pStyle w:val="af9"/>
      <w:rPr>
        <w:sz w:val="20"/>
        <w:szCs w:val="20"/>
      </w:rPr>
    </w:pPr>
    <w:r>
      <w:rPr>
        <w:sz w:val="20"/>
        <w:szCs w:val="20"/>
      </w:rPr>
      <w:t>296-59-01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5B17F" w14:textId="77777777" w:rsidR="00C43B0F" w:rsidRDefault="00C43B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39568" w14:textId="77777777" w:rsidR="00B10CB5" w:rsidRDefault="00B10CB5">
      <w:r>
        <w:separator/>
      </w:r>
    </w:p>
  </w:footnote>
  <w:footnote w:type="continuationSeparator" w:id="0">
    <w:p w14:paraId="2D888CA8" w14:textId="77777777" w:rsidR="00B10CB5" w:rsidRDefault="00B10C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B0F"/>
    <w:rsid w:val="001C1BAE"/>
    <w:rsid w:val="00513C2F"/>
    <w:rsid w:val="00B10CB5"/>
    <w:rsid w:val="00C4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9E8B8"/>
  <w15:docId w15:val="{AFEA653D-29E9-44C8-AF82-82CA89B03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8"/>
      <w:szCs w:val="28"/>
      <w:lang w:eastAsia="ru-RU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2">
    <w:name w:val="heading 2"/>
    <w:basedOn w:val="a"/>
    <w:uiPriority w:val="9"/>
    <w:qFormat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a3">
    <w:name w:val="Подзаголовок Знак"/>
    <w:uiPriority w:val="11"/>
    <w:qFormat/>
    <w:rPr>
      <w:sz w:val="24"/>
      <w:szCs w:val="24"/>
    </w:rPr>
  </w:style>
  <w:style w:type="character" w:customStyle="1" w:styleId="20">
    <w:name w:val="Цитата 2 Знак"/>
    <w:link w:val="21"/>
    <w:uiPriority w:val="29"/>
    <w:qFormat/>
    <w:rPr>
      <w:i/>
    </w:rPr>
  </w:style>
  <w:style w:type="character" w:customStyle="1" w:styleId="a4">
    <w:name w:val="Выделенная цитата Знак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5">
    <w:name w:val="Hyperlink"/>
    <w:rPr>
      <w:rFonts w:cs="Times New Roman"/>
      <w:color w:val="0000FF"/>
      <w:u w:val="single"/>
    </w:rPr>
  </w:style>
  <w:style w:type="character" w:customStyle="1" w:styleId="a6">
    <w:name w:val="Текст сноски Знак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7">
    <w:name w:val="Текст концевой сноски Знак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8">
    <w:name w:val="Верхний колонтитул Знак"/>
    <w:uiPriority w:val="99"/>
    <w:qFormat/>
    <w:rPr>
      <w:sz w:val="28"/>
      <w:szCs w:val="28"/>
      <w:lang w:val="ru-RU" w:eastAsia="ru-RU" w:bidi="ar-SA"/>
    </w:rPr>
  </w:style>
  <w:style w:type="character" w:customStyle="1" w:styleId="21">
    <w:name w:val="Основной текст 2 Знак"/>
    <w:link w:val="20"/>
    <w:qFormat/>
    <w:rPr>
      <w:sz w:val="28"/>
      <w:szCs w:val="28"/>
      <w:lang w:val="ru-RU" w:eastAsia="ru-RU" w:bidi="ar-SA"/>
    </w:rPr>
  </w:style>
  <w:style w:type="character" w:customStyle="1" w:styleId="31">
    <w:name w:val="Основной текст 3 Знак"/>
    <w:qFormat/>
    <w:rPr>
      <w:b/>
      <w:bCs/>
      <w:sz w:val="28"/>
      <w:szCs w:val="28"/>
      <w:lang w:val="ru-RU" w:eastAsia="ru-RU" w:bidi="ar-SA"/>
    </w:rPr>
  </w:style>
  <w:style w:type="character" w:customStyle="1" w:styleId="41">
    <w:name w:val="Знак Знак4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4">
    <w:name w:val="Font Style14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qFormat/>
    <w:rPr>
      <w:rFonts w:ascii="Times New Roman" w:hAnsi="Times New Roman" w:cs="Times New Roman"/>
      <w:sz w:val="26"/>
      <w:szCs w:val="26"/>
    </w:rPr>
  </w:style>
  <w:style w:type="character" w:styleId="a9">
    <w:name w:val="FollowedHyperlink"/>
    <w:rPr>
      <w:color w:val="954F72"/>
      <w:u w:val="single"/>
    </w:rPr>
  </w:style>
  <w:style w:type="character" w:styleId="aa">
    <w:name w:val="annotation reference"/>
    <w:qFormat/>
    <w:rPr>
      <w:sz w:val="16"/>
      <w:szCs w:val="16"/>
    </w:rPr>
  </w:style>
  <w:style w:type="character" w:customStyle="1" w:styleId="ab">
    <w:name w:val="Текст примечания Знак"/>
    <w:basedOn w:val="a0"/>
    <w:qFormat/>
  </w:style>
  <w:style w:type="character" w:customStyle="1" w:styleId="ac">
    <w:name w:val="Тема примечания Знак"/>
    <w:qFormat/>
    <w:rPr>
      <w:b/>
      <w:bCs/>
    </w:rPr>
  </w:style>
  <w:style w:type="character" w:styleId="ad">
    <w:name w:val="Emphasis"/>
    <w:uiPriority w:val="20"/>
    <w:qFormat/>
    <w:rPr>
      <w:i/>
      <w:iCs/>
    </w:rPr>
  </w:style>
  <w:style w:type="character" w:customStyle="1" w:styleId="210">
    <w:name w:val="Цитата 2 Знак1"/>
    <w:link w:val="22"/>
    <w:uiPriority w:val="9"/>
    <w:qFormat/>
    <w:rPr>
      <w:b/>
      <w:bCs/>
      <w:sz w:val="36"/>
      <w:szCs w:val="36"/>
    </w:rPr>
  </w:style>
  <w:style w:type="character" w:customStyle="1" w:styleId="cv-page-title-text">
    <w:name w:val="cv-page-title-text"/>
    <w:qFormat/>
  </w:style>
  <w:style w:type="character" w:customStyle="1" w:styleId="ae">
    <w:name w:val="Нижний колонтитул Знак"/>
    <w:qFormat/>
    <w:rPr>
      <w:sz w:val="28"/>
      <w:szCs w:val="28"/>
    </w:rPr>
  </w:style>
  <w:style w:type="character" w:customStyle="1" w:styleId="af">
    <w:name w:val="Заголовок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10">
    <w:name w:val="Заголовок 1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f0">
    <w:name w:val="Body Text"/>
    <w:basedOn w:val="a"/>
    <w:pPr>
      <w:spacing w:after="140" w:line="276" w:lineRule="auto"/>
    </w:pPr>
  </w:style>
  <w:style w:type="paragraph" w:styleId="af1">
    <w:name w:val="List"/>
    <w:basedOn w:val="af0"/>
    <w:rPr>
      <w:rFonts w:cs="Mangal"/>
    </w:rPr>
  </w:style>
  <w:style w:type="paragraph" w:styleId="af2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  <w:rPr>
      <w:rFonts w:cs="Mangal"/>
      <w:lang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No Spacing"/>
    <w:uiPriority w:val="1"/>
    <w:qFormat/>
  </w:style>
  <w:style w:type="paragraph" w:styleId="af5">
    <w:name w:val="Title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6">
    <w:name w:val="Subtitle"/>
    <w:basedOn w:val="a"/>
    <w:next w:val="a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0"/>
    <w:uiPriority w:val="29"/>
    <w:qFormat/>
    <w:pPr>
      <w:ind w:left="720" w:right="720"/>
    </w:pPr>
    <w:rPr>
      <w:i/>
    </w:rPr>
  </w:style>
  <w:style w:type="paragraph" w:styleId="af7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8">
    <w:name w:val="header"/>
    <w:basedOn w:val="a"/>
    <w:uiPriority w:val="99"/>
    <w:pPr>
      <w:tabs>
        <w:tab w:val="center" w:pos="4153"/>
        <w:tab w:val="right" w:pos="8306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styleId="afa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b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index heading"/>
    <w:basedOn w:val="Heading"/>
  </w:style>
  <w:style w:type="paragraph" w:styleId="afd">
    <w:name w:val="TOC Heading"/>
    <w:uiPriority w:val="39"/>
    <w:unhideWhenUsed/>
  </w:style>
  <w:style w:type="paragraph" w:styleId="afe">
    <w:name w:val="table of figures"/>
    <w:basedOn w:val="a"/>
    <w:next w:val="a"/>
    <w:uiPriority w:val="99"/>
    <w:unhideWhenUsed/>
    <w:qFormat/>
  </w:style>
  <w:style w:type="paragraph" w:styleId="24">
    <w:name w:val="Body Text 2"/>
    <w:basedOn w:val="a"/>
    <w:qFormat/>
    <w:pPr>
      <w:jc w:val="both"/>
    </w:pPr>
  </w:style>
  <w:style w:type="paragraph" w:styleId="33">
    <w:name w:val="Body Text 3"/>
    <w:basedOn w:val="a"/>
    <w:qFormat/>
    <w:pPr>
      <w:jc w:val="center"/>
    </w:pPr>
    <w:rPr>
      <w:b/>
      <w:bCs/>
    </w:rPr>
  </w:style>
  <w:style w:type="paragraph" w:styleId="aff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0">
    <w:name w:val="Block Text"/>
    <w:basedOn w:val="a"/>
    <w:qFormat/>
    <w:pPr>
      <w:tabs>
        <w:tab w:val="left" w:pos="2552"/>
      </w:tabs>
      <w:ind w:left="1701" w:right="-369" w:hanging="2694"/>
      <w:jc w:val="both"/>
    </w:pPr>
    <w:rPr>
      <w:szCs w:val="20"/>
    </w:rPr>
  </w:style>
  <w:style w:type="paragraph" w:customStyle="1" w:styleId="Default">
    <w:name w:val="Default"/>
    <w:qFormat/>
    <w:rPr>
      <w:rFonts w:ascii="Calibri" w:hAnsi="Calibri" w:cs="Calibri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pPr>
      <w:widowControl w:val="0"/>
      <w:spacing w:line="372" w:lineRule="exact"/>
      <w:ind w:firstLine="701"/>
      <w:jc w:val="both"/>
    </w:pPr>
    <w:rPr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lang w:eastAsia="ru-RU"/>
    </w:rPr>
  </w:style>
  <w:style w:type="paragraph" w:styleId="aff1">
    <w:name w:val="annotation text"/>
    <w:basedOn w:val="a"/>
    <w:qFormat/>
    <w:rPr>
      <w:sz w:val="20"/>
      <w:szCs w:val="20"/>
    </w:rPr>
  </w:style>
  <w:style w:type="paragraph" w:styleId="aff2">
    <w:name w:val="annotation subject"/>
    <w:basedOn w:val="aff1"/>
    <w:next w:val="aff1"/>
    <w:qFormat/>
    <w:rPr>
      <w:b/>
      <w:bCs/>
      <w:lang w:val="en-US" w:eastAsia="en-US"/>
    </w:rPr>
  </w:style>
  <w:style w:type="paragraph" w:styleId="aff3">
    <w:name w:val="Revision"/>
    <w:uiPriority w:val="99"/>
    <w:semiHidden/>
    <w:qFormat/>
    <w:rPr>
      <w:sz w:val="28"/>
      <w:szCs w:val="28"/>
      <w:lang w:eastAsia="ru-RU"/>
    </w:rPr>
  </w:style>
  <w:style w:type="table" w:styleId="aff4">
    <w:name w:val="Table Grid"/>
    <w:basedOn w:val="a1"/>
    <w:tblPr/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5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4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3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git.nso.ru/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digit@nso.ru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tor.knd.gov.ru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454</Words>
  <Characters>2588</Characters>
  <Application>Microsoft Office Word</Application>
  <DocSecurity>0</DocSecurity>
  <Lines>21</Lines>
  <Paragraphs>6</Paragraphs>
  <ScaleCrop>false</ScaleCrop>
  <Company>АГНОиПНО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sna</dc:creator>
  <dc:description/>
  <cp:lastModifiedBy>Пользователь</cp:lastModifiedBy>
  <cp:revision>2</cp:revision>
  <dcterms:created xsi:type="dcterms:W3CDTF">2025-03-26T03:38:00Z</dcterms:created>
  <dcterms:modified xsi:type="dcterms:W3CDTF">2025-03-26T03:38:00Z</dcterms:modified>
  <dc:language>ru-RU</dc:language>
  <cp:version>1048576</cp:version>
</cp:coreProperties>
</file>